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64" w:rsidRDefault="007C531D">
      <w:pPr>
        <w:spacing w:after="177" w:line="246" w:lineRule="auto"/>
        <w:ind w:left="10" w:right="-15"/>
        <w:jc w:val="center"/>
      </w:pPr>
      <w:r>
        <w:rPr>
          <w:b/>
        </w:rPr>
        <w:t xml:space="preserve">Аннотация к программе по </w:t>
      </w:r>
      <w:r w:rsidR="006A27B0">
        <w:rPr>
          <w:b/>
        </w:rPr>
        <w:t xml:space="preserve">иностранному языку </w:t>
      </w:r>
      <w:r w:rsidR="00FF37FF">
        <w:rPr>
          <w:b/>
        </w:rPr>
        <w:t xml:space="preserve"> 11</w:t>
      </w:r>
      <w:r>
        <w:rPr>
          <w:b/>
        </w:rPr>
        <w:t xml:space="preserve"> класс </w:t>
      </w:r>
    </w:p>
    <w:p w:rsidR="00D14864" w:rsidRDefault="00D14864">
      <w:pPr>
        <w:spacing w:after="185" w:line="240" w:lineRule="auto"/>
        <w:ind w:left="425" w:firstLine="0"/>
        <w:jc w:val="left"/>
      </w:pPr>
    </w:p>
    <w:p w:rsidR="00553E50" w:rsidRDefault="00553E50" w:rsidP="00553E50">
      <w:pPr>
        <w:autoSpaceDE w:val="0"/>
        <w:autoSpaceDN w:val="0"/>
        <w:adjustRightInd w:val="0"/>
        <w:spacing w:after="0" w:line="240" w:lineRule="auto"/>
        <w:rPr>
          <w:rFonts w:eastAsiaTheme="minorHAnsi"/>
          <w:szCs w:val="24"/>
        </w:rPr>
      </w:pPr>
      <w:r>
        <w:rPr>
          <w:szCs w:val="24"/>
        </w:rPr>
        <w:t xml:space="preserve">  </w:t>
      </w:r>
      <w:r w:rsidRPr="001D1674">
        <w:rPr>
          <w:szCs w:val="24"/>
        </w:rPr>
        <w:t>Предлагаемая рабочая</w:t>
      </w:r>
      <w:r w:rsidR="006A27B0">
        <w:rPr>
          <w:szCs w:val="24"/>
        </w:rPr>
        <w:t xml:space="preserve"> программа предназначена для </w:t>
      </w:r>
      <w:r w:rsidRPr="001D1674">
        <w:rPr>
          <w:szCs w:val="24"/>
        </w:rPr>
        <w:t xml:space="preserve">11 классов общеобразовательных учреждений и школ и </w:t>
      </w:r>
      <w:proofErr w:type="gramStart"/>
      <w:r w:rsidRPr="001D1674">
        <w:rPr>
          <w:szCs w:val="24"/>
        </w:rPr>
        <w:t>составлена  на</w:t>
      </w:r>
      <w:proofErr w:type="gramEnd"/>
      <w:r w:rsidRPr="001D1674">
        <w:rPr>
          <w:szCs w:val="24"/>
        </w:rPr>
        <w:t xml:space="preserve"> основе Федерального государственного образовательного стандарта  полного общего образования, утверждённого приказом Министерства образования и </w:t>
      </w:r>
      <w:r>
        <w:rPr>
          <w:szCs w:val="24"/>
        </w:rPr>
        <w:t>науки РФ от 17.05.2012 г. № 413,</w:t>
      </w:r>
      <w:r w:rsidRPr="0015062A">
        <w:t xml:space="preserve"> </w:t>
      </w:r>
      <w:r>
        <w:rPr>
          <w:szCs w:val="24"/>
        </w:rPr>
        <w:t>примерной</w:t>
      </w:r>
      <w:r w:rsidRPr="0015062A">
        <w:rPr>
          <w:szCs w:val="24"/>
        </w:rPr>
        <w:t xml:space="preserve"> </w:t>
      </w:r>
      <w:r>
        <w:rPr>
          <w:szCs w:val="24"/>
        </w:rPr>
        <w:t>основной образовательной программы</w:t>
      </w:r>
      <w:r w:rsidRPr="0015062A">
        <w:rPr>
          <w:szCs w:val="24"/>
        </w:rPr>
        <w:t xml:space="preserve"> среднего общего образования</w:t>
      </w:r>
      <w:r>
        <w:rPr>
          <w:szCs w:val="24"/>
        </w:rPr>
        <w:t xml:space="preserve"> (</w:t>
      </w:r>
      <w:r w:rsidRPr="0015062A">
        <w:rPr>
          <w:szCs w:val="24"/>
        </w:rPr>
        <w:t>одобрена</w:t>
      </w:r>
      <w:r>
        <w:rPr>
          <w:szCs w:val="24"/>
        </w:rPr>
        <w:t xml:space="preserve"> </w:t>
      </w:r>
      <w:r w:rsidRPr="0015062A">
        <w:rPr>
          <w:szCs w:val="24"/>
        </w:rPr>
        <w:t>решением федерального учебно-методического</w:t>
      </w:r>
      <w:r>
        <w:rPr>
          <w:szCs w:val="24"/>
        </w:rPr>
        <w:t xml:space="preserve"> </w:t>
      </w:r>
      <w:r w:rsidRPr="0015062A">
        <w:rPr>
          <w:szCs w:val="24"/>
        </w:rPr>
        <w:t>объединения по общему образованию</w:t>
      </w:r>
      <w:r>
        <w:rPr>
          <w:szCs w:val="24"/>
        </w:rPr>
        <w:t xml:space="preserve"> </w:t>
      </w:r>
      <w:r w:rsidRPr="0015062A">
        <w:rPr>
          <w:szCs w:val="24"/>
        </w:rPr>
        <w:t>(протокол от 28 июня 2016 г. № 2/16-з)</w:t>
      </w:r>
      <w:r>
        <w:rPr>
          <w:szCs w:val="24"/>
        </w:rPr>
        <w:t>)</w:t>
      </w:r>
      <w:r w:rsidRPr="00364067">
        <w:rPr>
          <w:szCs w:val="24"/>
        </w:rPr>
        <w:t>. Предметная линия уче</w:t>
      </w:r>
      <w:r w:rsidR="006A27B0">
        <w:rPr>
          <w:szCs w:val="24"/>
        </w:rPr>
        <w:t xml:space="preserve">бников «Английский в фокусе» </w:t>
      </w:r>
      <w:r w:rsidRPr="00364067">
        <w:rPr>
          <w:szCs w:val="24"/>
        </w:rPr>
        <w:t>11 классы. Пособие для учителей о</w:t>
      </w:r>
      <w:r>
        <w:rPr>
          <w:szCs w:val="24"/>
        </w:rPr>
        <w:t>бщеобразовательных организаций</w:t>
      </w:r>
      <w:r w:rsidRPr="00364067">
        <w:rPr>
          <w:szCs w:val="24"/>
        </w:rPr>
        <w:t>» - М.: «Просвещение», 2014.</w:t>
      </w:r>
      <w:r w:rsidRPr="00B06138">
        <w:rPr>
          <w:rFonts w:eastAsiaTheme="minorHAnsi"/>
          <w:szCs w:val="24"/>
        </w:rPr>
        <w:t xml:space="preserve"> </w:t>
      </w:r>
      <w:r>
        <w:rPr>
          <w:rFonts w:eastAsiaTheme="minorHAnsi"/>
          <w:szCs w:val="24"/>
        </w:rPr>
        <w:t xml:space="preserve">Преподавание иностранного языка в условиях ФК ГОС регламентируется следующими основными нормативными документами: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Федеральный закон от 29.12.2012 № 273-ФЗ «Об образовании в Российской Федерации».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05.03.2004 № 1089 «Об утверждении федерального компонента государственных образовательных стандартов начального, основного и среднего (полного) общего образования».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17.12.10 № 1897 «Об утверждении федерального государственного образовательного стандарта основного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17.05.2012 № 413 «Об утверждении федерального государственного образовательного стандарта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30.08.2013 № 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Приказ Министерства просвещения России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Письмо </w:t>
      </w:r>
      <w:proofErr w:type="spellStart"/>
      <w:r w:rsidRPr="00BB1F2F">
        <w:rPr>
          <w:szCs w:val="24"/>
        </w:rPr>
        <w:t>Минобрнауки</w:t>
      </w:r>
      <w:proofErr w:type="spellEnd"/>
      <w:r w:rsidRPr="00BB1F2F">
        <w:rPr>
          <w:szCs w:val="24"/>
        </w:rPr>
        <w:t xml:space="preserve"> России от 17.05.2018 № 08-1214 «Об изучении</w:t>
      </w:r>
      <w:r w:rsidRPr="00BB1F2F">
        <w:rPr>
          <w:bCs/>
          <w:szCs w:val="24"/>
        </w:rPr>
        <w:t xml:space="preserve"> второго иностранного языка».</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 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BB1F2F" w:rsidRPr="00BB1F2F" w:rsidRDefault="00BB1F2F" w:rsidP="00BB1F2F">
      <w:pPr>
        <w:pStyle w:val="a3"/>
        <w:numPr>
          <w:ilvl w:val="0"/>
          <w:numId w:val="11"/>
        </w:numPr>
        <w:tabs>
          <w:tab w:val="left" w:pos="567"/>
          <w:tab w:val="left" w:pos="851"/>
          <w:tab w:val="left" w:pos="993"/>
        </w:tabs>
        <w:spacing w:after="0" w:line="240" w:lineRule="auto"/>
        <w:ind w:left="0" w:firstLine="567"/>
        <w:rPr>
          <w:szCs w:val="24"/>
        </w:rPr>
      </w:pPr>
      <w:r w:rsidRPr="00BB1F2F">
        <w:rPr>
          <w:szCs w:val="24"/>
        </w:rPr>
        <w:t xml:space="preserve"> 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08.04.2015 № 1/15 // Реестр Примерных основных общеобразовательных программ Министерство образования и науки Российской Федерации [Электронный ресурс]. — URL: </w:t>
      </w:r>
      <w:hyperlink r:id="rId6" w:history="1">
        <w:r w:rsidRPr="00BB1F2F">
          <w:rPr>
            <w:szCs w:val="24"/>
          </w:rPr>
          <w:t>http://fgosreestr.ru/reestr</w:t>
        </w:r>
      </w:hyperlink>
      <w:r w:rsidRPr="00BB1F2F">
        <w:rPr>
          <w:szCs w:val="24"/>
        </w:rPr>
        <w:t xml:space="preserve">.  </w:t>
      </w:r>
    </w:p>
    <w:p w:rsidR="00BB1F2F" w:rsidRPr="00BB1F2F" w:rsidRDefault="00BB1F2F" w:rsidP="00BB1F2F">
      <w:pPr>
        <w:pStyle w:val="a3"/>
        <w:numPr>
          <w:ilvl w:val="0"/>
          <w:numId w:val="11"/>
        </w:numPr>
        <w:tabs>
          <w:tab w:val="left" w:pos="567"/>
          <w:tab w:val="left" w:pos="851"/>
          <w:tab w:val="left" w:pos="993"/>
        </w:tabs>
        <w:spacing w:after="0" w:line="240" w:lineRule="auto"/>
        <w:ind w:left="0" w:firstLine="567"/>
        <w:rPr>
          <w:szCs w:val="24"/>
        </w:rPr>
      </w:pPr>
      <w:r w:rsidRPr="00BB1F2F">
        <w:rPr>
          <w:szCs w:val="24"/>
        </w:rPr>
        <w:t xml:space="preserve"> 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 № 2/16-3) //Реестр Примерных основных общеобразовательных программ Министерство образования и науки Российской Федерации [Электронный ресурс]. — URL: </w:t>
      </w:r>
      <w:hyperlink r:id="rId7" w:history="1">
        <w:r w:rsidRPr="00BB1F2F">
          <w:rPr>
            <w:szCs w:val="24"/>
          </w:rPr>
          <w:t>http://fgosreestr.ru/reestr</w:t>
        </w:r>
      </w:hyperlink>
      <w:r w:rsidRPr="00BB1F2F">
        <w:rPr>
          <w:szCs w:val="24"/>
        </w:rPr>
        <w:t>.</w:t>
      </w:r>
    </w:p>
    <w:p w:rsidR="00BB1F2F" w:rsidRPr="00BB1F2F" w:rsidRDefault="00BB1F2F" w:rsidP="00BB1F2F">
      <w:pPr>
        <w:pStyle w:val="a3"/>
        <w:numPr>
          <w:ilvl w:val="0"/>
          <w:numId w:val="11"/>
        </w:numPr>
        <w:tabs>
          <w:tab w:val="left" w:pos="426"/>
          <w:tab w:val="left" w:pos="567"/>
          <w:tab w:val="left" w:pos="851"/>
          <w:tab w:val="left" w:pos="993"/>
        </w:tabs>
        <w:spacing w:after="0" w:line="240" w:lineRule="auto"/>
        <w:ind w:left="0" w:firstLine="567"/>
        <w:rPr>
          <w:szCs w:val="24"/>
        </w:rPr>
      </w:pPr>
      <w:r w:rsidRPr="00BB1F2F">
        <w:rPr>
          <w:szCs w:val="24"/>
          <w:lang w:eastAsia="ar-SA"/>
        </w:rPr>
        <w:t>Письмо Министерства образования и науки Мурманской области от 04.09.2017 № 1702/8484-ИК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w:t>
      </w:r>
    </w:p>
    <w:p w:rsidR="00BB1F2F" w:rsidRPr="00BB1F2F" w:rsidRDefault="00BB1F2F" w:rsidP="00BB1F2F">
      <w:pPr>
        <w:pStyle w:val="a3"/>
        <w:numPr>
          <w:ilvl w:val="0"/>
          <w:numId w:val="11"/>
        </w:numPr>
        <w:tabs>
          <w:tab w:val="left" w:pos="426"/>
          <w:tab w:val="left" w:pos="567"/>
          <w:tab w:val="left" w:pos="851"/>
          <w:tab w:val="left" w:pos="993"/>
        </w:tabs>
        <w:spacing w:after="0" w:line="240" w:lineRule="auto"/>
        <w:ind w:left="0" w:firstLine="567"/>
        <w:rPr>
          <w:szCs w:val="24"/>
        </w:rPr>
      </w:pPr>
      <w:r w:rsidRPr="00BB1F2F">
        <w:rPr>
          <w:szCs w:val="24"/>
        </w:rPr>
        <w:lastRenderedPageBreak/>
        <w:t xml:space="preserve"> Методические рекомендации по организации образовательной деятельности в общеобразовательных организациях Мурманской области, реализующих программы профильного обучения (</w:t>
      </w:r>
      <w:hyperlink r:id="rId8" w:history="1">
        <w:r w:rsidRPr="00BB1F2F">
          <w:rPr>
            <w:rStyle w:val="a5"/>
            <w:sz w:val="24"/>
            <w:szCs w:val="24"/>
          </w:rPr>
          <w:t>http://iro51.ru/novosti/1242</w:t>
        </w:r>
      </w:hyperlink>
      <w:r w:rsidRPr="00BB1F2F">
        <w:rPr>
          <w:szCs w:val="24"/>
        </w:rPr>
        <w:t>).</w:t>
      </w:r>
    </w:p>
    <w:p w:rsidR="00BB1F2F" w:rsidRPr="00BB1F2F" w:rsidRDefault="00BB1F2F" w:rsidP="00BB1F2F">
      <w:pPr>
        <w:pStyle w:val="a3"/>
        <w:tabs>
          <w:tab w:val="left" w:pos="426"/>
          <w:tab w:val="left" w:pos="567"/>
        </w:tabs>
        <w:spacing w:after="0"/>
        <w:ind w:left="0"/>
        <w:rPr>
          <w:bCs/>
          <w:szCs w:val="24"/>
        </w:rPr>
      </w:pPr>
    </w:p>
    <w:p w:rsidR="00553E50" w:rsidRPr="001D1674" w:rsidRDefault="00553E50" w:rsidP="00553E50">
      <w:pPr>
        <w:ind w:right="567"/>
        <w:rPr>
          <w:szCs w:val="24"/>
        </w:rPr>
      </w:pPr>
    </w:p>
    <w:p w:rsidR="00553E50" w:rsidRDefault="00553E50" w:rsidP="00553E50">
      <w:pPr>
        <w:jc w:val="center"/>
        <w:rPr>
          <w:b/>
          <w:szCs w:val="24"/>
        </w:rPr>
      </w:pPr>
    </w:p>
    <w:p w:rsidR="00553E50" w:rsidRPr="000919A5" w:rsidRDefault="00553E50" w:rsidP="00553E50">
      <w:pPr>
        <w:jc w:val="center"/>
        <w:rPr>
          <w:b/>
          <w:szCs w:val="24"/>
        </w:rPr>
      </w:pPr>
      <w:r w:rsidRPr="000919A5">
        <w:rPr>
          <w:b/>
          <w:szCs w:val="24"/>
        </w:rPr>
        <w:t>Цели и задачи курса</w:t>
      </w:r>
    </w:p>
    <w:p w:rsidR="00553E50" w:rsidRPr="001D1674" w:rsidRDefault="00553E50" w:rsidP="00553E50">
      <w:pPr>
        <w:ind w:right="567"/>
        <w:rPr>
          <w:szCs w:val="24"/>
        </w:rPr>
      </w:pPr>
      <w:r w:rsidRPr="001D1674">
        <w:rPr>
          <w:szCs w:val="24"/>
        </w:rPr>
        <w:t xml:space="preserve">Изучение иностранного языка в полной средней школе на базовом уровне направлено на достижение следующих целей: </w:t>
      </w:r>
    </w:p>
    <w:p w:rsidR="00553E50" w:rsidRPr="001D1674" w:rsidRDefault="00553E50" w:rsidP="00553E50">
      <w:pPr>
        <w:pStyle w:val="a3"/>
        <w:numPr>
          <w:ilvl w:val="0"/>
          <w:numId w:val="6"/>
        </w:numPr>
        <w:spacing w:after="200" w:line="276" w:lineRule="auto"/>
        <w:ind w:right="567"/>
        <w:jc w:val="left"/>
        <w:rPr>
          <w:szCs w:val="24"/>
        </w:rPr>
      </w:pPr>
      <w:r w:rsidRPr="001D1674">
        <w:rPr>
          <w:szCs w:val="24"/>
        </w:rPr>
        <w:t>дальнейшее развитие иноязычной коммуникативной компетенции:</w:t>
      </w:r>
    </w:p>
    <w:p w:rsidR="00553E50" w:rsidRPr="001D1674" w:rsidRDefault="00553E50" w:rsidP="00553E50">
      <w:pPr>
        <w:ind w:right="567"/>
        <w:rPr>
          <w:szCs w:val="24"/>
        </w:rPr>
      </w:pPr>
      <w:r w:rsidRPr="001D1674">
        <w:rPr>
          <w:szCs w:val="24"/>
        </w:rPr>
        <w:t xml:space="preserve"> </w:t>
      </w:r>
      <w:r w:rsidRPr="001D1674">
        <w:rPr>
          <w:b/>
          <w:szCs w:val="24"/>
        </w:rPr>
        <w:t xml:space="preserve">речевой </w:t>
      </w:r>
      <w:r w:rsidRPr="001D1674">
        <w:rPr>
          <w:szCs w:val="24"/>
        </w:rPr>
        <w:t xml:space="preserve">— совершенствование коммуникативных умений в четырёх основных видах речевой деятельности (говорении, </w:t>
      </w:r>
      <w:proofErr w:type="spellStart"/>
      <w:r w:rsidRPr="001D1674">
        <w:rPr>
          <w:szCs w:val="24"/>
        </w:rPr>
        <w:t>аудировании</w:t>
      </w:r>
      <w:proofErr w:type="spellEnd"/>
      <w:r w:rsidRPr="001D1674">
        <w:rPr>
          <w:szCs w:val="24"/>
        </w:rPr>
        <w:t xml:space="preserve">, чтении и письме), умений использовать изучаемый язык как инструмент межкультурного общения в современном поликультурном мире, необходимого для успешной социализации и самореализации; достижение порогового уровня владения иностранным языком, позволяющего выпускникам общаться в устной и письменной форме как с носителями иностранного языка, так и с представителями других стран, использующими данный язык как средство общения; </w:t>
      </w:r>
    </w:p>
    <w:p w:rsidR="00553E50" w:rsidRPr="001D1674" w:rsidRDefault="00553E50" w:rsidP="00553E50">
      <w:pPr>
        <w:ind w:right="567"/>
        <w:rPr>
          <w:szCs w:val="24"/>
        </w:rPr>
      </w:pPr>
      <w:r w:rsidRPr="001D1674">
        <w:rPr>
          <w:b/>
          <w:szCs w:val="24"/>
        </w:rPr>
        <w:t xml:space="preserve">языковой </w:t>
      </w:r>
      <w:r w:rsidRPr="001D1674">
        <w:rPr>
          <w:szCs w:val="24"/>
        </w:rPr>
        <w:t xml:space="preserve">—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навыков оперирования изученными языковыми единицами в коммуникативных целях; </w:t>
      </w:r>
      <w:r w:rsidRPr="001D1674">
        <w:rPr>
          <w:b/>
          <w:szCs w:val="24"/>
        </w:rPr>
        <w:t>социокультурной</w:t>
      </w:r>
      <w:r w:rsidRPr="001D1674">
        <w:rPr>
          <w:szCs w:val="24"/>
        </w:rPr>
        <w:t xml:space="preserve"> — увеличение объёма знаний о социокультурной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w:t>
      </w:r>
    </w:p>
    <w:p w:rsidR="00553E50" w:rsidRPr="001D1674" w:rsidRDefault="00553E50" w:rsidP="00553E50">
      <w:pPr>
        <w:ind w:right="567"/>
        <w:rPr>
          <w:szCs w:val="24"/>
        </w:rPr>
      </w:pPr>
      <w:r w:rsidRPr="001D1674">
        <w:rPr>
          <w:b/>
          <w:szCs w:val="24"/>
        </w:rPr>
        <w:t xml:space="preserve">компенсаторной </w:t>
      </w:r>
      <w:r w:rsidRPr="001D1674">
        <w:rPr>
          <w:szCs w:val="24"/>
        </w:rPr>
        <w:t xml:space="preserve">— дальнейшее развитие умений выходить из положения в условиях дефицита языковых средств при получении и передаче информации на иностранном языке; </w:t>
      </w:r>
    </w:p>
    <w:p w:rsidR="00553E50" w:rsidRPr="001D1674" w:rsidRDefault="00553E50" w:rsidP="00553E50">
      <w:pPr>
        <w:ind w:right="567"/>
        <w:rPr>
          <w:szCs w:val="24"/>
        </w:rPr>
      </w:pPr>
      <w:r w:rsidRPr="001D1674">
        <w:rPr>
          <w:b/>
          <w:szCs w:val="24"/>
        </w:rPr>
        <w:t>учебно-познавательной —</w:t>
      </w:r>
      <w:r w:rsidRPr="001D1674">
        <w:rPr>
          <w:szCs w:val="24"/>
        </w:rPr>
        <w:t xml:space="preserve"> развитие общих и специальных учебных умений, универсальных способов деятельности, позволяющих совершенствовать учебную деятельность по овладению иностранным языком, использовать иностранный язык как средство для получения информации из иноязычных источников в образовательных и </w:t>
      </w:r>
      <w:r w:rsidRPr="001D1674">
        <w:rPr>
          <w:szCs w:val="24"/>
        </w:rPr>
        <w:lastRenderedPageBreak/>
        <w:t xml:space="preserve">самообразовательных целях, удовлетворяя с его помощью свои познавательные интересы в других областях знаний; </w:t>
      </w:r>
    </w:p>
    <w:p w:rsidR="00553E50" w:rsidRPr="00DB50B3" w:rsidRDefault="00553E50" w:rsidP="00553E50">
      <w:pPr>
        <w:pStyle w:val="a3"/>
        <w:numPr>
          <w:ilvl w:val="0"/>
          <w:numId w:val="7"/>
        </w:numPr>
        <w:spacing w:after="200" w:line="276" w:lineRule="auto"/>
        <w:ind w:right="567"/>
        <w:jc w:val="left"/>
        <w:rPr>
          <w:szCs w:val="24"/>
        </w:rPr>
      </w:pPr>
      <w:r w:rsidRPr="00DB50B3">
        <w:rPr>
          <w:szCs w:val="24"/>
        </w:rPr>
        <w:t>дальнейшее развитие и воспитание школьников средствами иностранного языка:</w:t>
      </w:r>
    </w:p>
    <w:p w:rsidR="00553E50" w:rsidRPr="00DB50B3" w:rsidRDefault="00553E50" w:rsidP="00553E50">
      <w:pPr>
        <w:pStyle w:val="Default"/>
        <w:ind w:right="567"/>
        <w:rPr>
          <w:color w:val="auto"/>
          <w:sz w:val="28"/>
          <w:szCs w:val="28"/>
        </w:rPr>
      </w:pPr>
      <w:r w:rsidRPr="00DB50B3">
        <w:t xml:space="preserve"> </w:t>
      </w:r>
      <w:proofErr w:type="gramStart"/>
      <w:r w:rsidRPr="00DB50B3">
        <w:t>развитие</w:t>
      </w:r>
      <w:proofErr w:type="gramEnd"/>
      <w:r w:rsidRPr="00DB50B3">
        <w:t xml:space="preserve"> способности и готовности к самостоятельному и непрерывному изучению иностранного языка после окончания школы; совершенствование способности к самооценке через наблюдение за собственной речью на родном и иностранном  языках; дальнейшее личностное самоопределение в отношении будущей профессии; социальная адаптация; дальнейшее воспитание качеств гражданина и патриота.</w:t>
      </w:r>
      <w:r w:rsidRPr="00DB50B3">
        <w:rPr>
          <w:color w:val="auto"/>
          <w:sz w:val="28"/>
          <w:szCs w:val="28"/>
        </w:rPr>
        <w:t xml:space="preserve"> </w:t>
      </w:r>
    </w:p>
    <w:p w:rsidR="00553E50" w:rsidRPr="00DB50B3" w:rsidRDefault="00553E50" w:rsidP="00553E50">
      <w:pPr>
        <w:pStyle w:val="a3"/>
        <w:numPr>
          <w:ilvl w:val="0"/>
          <w:numId w:val="7"/>
        </w:numPr>
        <w:spacing w:after="200" w:line="276" w:lineRule="auto"/>
        <w:ind w:right="567"/>
        <w:jc w:val="left"/>
        <w:rPr>
          <w:szCs w:val="24"/>
        </w:rPr>
      </w:pPr>
      <w:r w:rsidRPr="00DB50B3">
        <w:rPr>
          <w:szCs w:val="24"/>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rsidR="00553E50" w:rsidRPr="001D1674" w:rsidRDefault="00553E50" w:rsidP="00553E50">
      <w:pPr>
        <w:ind w:right="567"/>
        <w:rPr>
          <w:szCs w:val="24"/>
        </w:rPr>
      </w:pPr>
      <w:r w:rsidRPr="001D1674">
        <w:rPr>
          <w:szCs w:val="24"/>
        </w:rPr>
        <w:t xml:space="preserve"> Исходя из сформулированных выше целей, изучение английского языка в старшей школе направлено на решение следующих </w:t>
      </w:r>
      <w:r w:rsidRPr="001D1674">
        <w:rPr>
          <w:b/>
          <w:szCs w:val="24"/>
        </w:rPr>
        <w:t>задач</w:t>
      </w:r>
      <w:r w:rsidRPr="001D1674">
        <w:rPr>
          <w:szCs w:val="24"/>
        </w:rPr>
        <w:t xml:space="preserve">: · 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w:t>
      </w:r>
      <w:proofErr w:type="spellStart"/>
      <w:r w:rsidRPr="001D1674">
        <w:rPr>
          <w:szCs w:val="24"/>
        </w:rPr>
        <w:t>допороговом</w:t>
      </w:r>
      <w:proofErr w:type="spellEnd"/>
      <w:r w:rsidRPr="001D1674">
        <w:rPr>
          <w:szCs w:val="24"/>
        </w:rPr>
        <w:t xml:space="preserve"> уровне (А2);</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совершенствование умений использования двуязычных и одноязычных (толковых) сло</w:t>
      </w:r>
      <w:r>
        <w:rPr>
          <w:szCs w:val="24"/>
        </w:rPr>
        <w:t>варей и другой справочной лите</w:t>
      </w:r>
      <w:r w:rsidRPr="001D1674">
        <w:rPr>
          <w:szCs w:val="24"/>
        </w:rPr>
        <w:t xml:space="preserve">ратуры; · развитие умений ориентироваться в письменном тексте и </w:t>
      </w:r>
      <w:proofErr w:type="spellStart"/>
      <w:r w:rsidRPr="001D1674">
        <w:rPr>
          <w:szCs w:val="24"/>
        </w:rPr>
        <w:t>аудиотексте</w:t>
      </w:r>
      <w:proofErr w:type="spellEnd"/>
      <w:r w:rsidRPr="001D1674">
        <w:rPr>
          <w:szCs w:val="24"/>
        </w:rPr>
        <w:t xml:space="preserve"> на иностранном языке;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развитие умений обобщать информацию, выделять её из различных источников;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использование выборочного перевода для достижения понимания текста;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интерпретация языковых средств, отражающих особенности культуры англоязычных стран;</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участие в проектной деятельности </w:t>
      </w:r>
      <w:proofErr w:type="spellStart"/>
      <w:r w:rsidRPr="001D1674">
        <w:rPr>
          <w:szCs w:val="24"/>
        </w:rPr>
        <w:t>межпредметного</w:t>
      </w:r>
      <w:proofErr w:type="spellEnd"/>
      <w:r w:rsidRPr="001D1674">
        <w:rPr>
          <w:szCs w:val="24"/>
        </w:rPr>
        <w:t xml:space="preserve"> характера, в том числе с использованием Интернета. </w:t>
      </w:r>
    </w:p>
    <w:p w:rsidR="00553E50" w:rsidRPr="001D1674" w:rsidRDefault="00553E50" w:rsidP="00553E50">
      <w:pPr>
        <w:ind w:right="567"/>
        <w:jc w:val="center"/>
        <w:rPr>
          <w:szCs w:val="24"/>
        </w:rPr>
      </w:pPr>
      <w:r w:rsidRPr="001D1674">
        <w:rPr>
          <w:szCs w:val="24"/>
        </w:rPr>
        <w:t>ОБЩАЯ ХАРАКТЕРИСТИКА КУРСА</w:t>
      </w:r>
    </w:p>
    <w:p w:rsidR="00553E50" w:rsidRPr="001D1674" w:rsidRDefault="00553E50" w:rsidP="00553E50">
      <w:pPr>
        <w:ind w:right="567"/>
        <w:rPr>
          <w:szCs w:val="24"/>
        </w:rPr>
      </w:pPr>
      <w:r>
        <w:rPr>
          <w:szCs w:val="24"/>
        </w:rPr>
        <w:t xml:space="preserve">               </w:t>
      </w:r>
      <w:r w:rsidRPr="001D1674">
        <w:rPr>
          <w:szCs w:val="24"/>
        </w:rPr>
        <w:t>Старшая ступень — завершающая ступень полного среднего образования. Данная ступень характеризуется наличием значительных изменений в развитии школьников, так как у них к моменту начала обучения на старшей ступени школы уже сложилось общее представление о мире, сформированы коммуникативные умения на иностранном языке в четырёх видах речевой деятельности на уровне основной школы (</w:t>
      </w:r>
      <w:proofErr w:type="spellStart"/>
      <w:proofErr w:type="gramStart"/>
      <w:r w:rsidRPr="001D1674">
        <w:rPr>
          <w:szCs w:val="24"/>
        </w:rPr>
        <w:t>допороговый</w:t>
      </w:r>
      <w:proofErr w:type="spellEnd"/>
      <w:r w:rsidRPr="001D1674">
        <w:rPr>
          <w:szCs w:val="24"/>
        </w:rPr>
        <w:t xml:space="preserve">  уровень</w:t>
      </w:r>
      <w:proofErr w:type="gramEnd"/>
      <w:r w:rsidRPr="001D1674">
        <w:rPr>
          <w:szCs w:val="24"/>
        </w:rPr>
        <w:t xml:space="preserve">), а также </w:t>
      </w:r>
      <w:proofErr w:type="spellStart"/>
      <w:r w:rsidRPr="001D1674">
        <w:rPr>
          <w:szCs w:val="24"/>
        </w:rPr>
        <w:t>общеучебные</w:t>
      </w:r>
      <w:proofErr w:type="spellEnd"/>
      <w:r w:rsidRPr="001D1674">
        <w:rPr>
          <w:szCs w:val="24"/>
        </w:rPr>
        <w:t xml:space="preserve"> умения, необходимые для изучения иностранного языка; накоплены знания о правилах речевого поведения на родном и иностранном языках. На этой ступени совершенствуются приобретённые ранее знания, навыки и умения, увеличивается объём используемых учащимися языковых и речевых средств, совершенствуется качество практического владения иностранным языком, возрастает степень самостоятельности школьников и их творческой активности. Усиливается роль принципов когнитивной </w:t>
      </w:r>
      <w:r w:rsidRPr="001D1674">
        <w:rPr>
          <w:szCs w:val="24"/>
        </w:rPr>
        <w:lastRenderedPageBreak/>
        <w:t xml:space="preserve">направленности учебного процесса, индивидуализации и дифференциации обучения, большее значение приобретает освоение современных технологий изучения иностранного языка, формирование учебно-исследовательских умений. Особенности построения курса иностранного языка в </w:t>
      </w:r>
      <w:proofErr w:type="gramStart"/>
      <w:r w:rsidRPr="001D1674">
        <w:rPr>
          <w:szCs w:val="24"/>
        </w:rPr>
        <w:t>пол- ной</w:t>
      </w:r>
      <w:proofErr w:type="gramEnd"/>
      <w:r w:rsidRPr="001D1674">
        <w:rPr>
          <w:szCs w:val="24"/>
        </w:rPr>
        <w:t xml:space="preserve"> средней школе обусловлены сформулированными выше целями и динамикой развития </w:t>
      </w:r>
      <w:r w:rsidR="006A27B0">
        <w:rPr>
          <w:szCs w:val="24"/>
        </w:rPr>
        <w:t>школьников. Возраст учащихся 11 классов (1</w:t>
      </w:r>
      <w:r w:rsidR="006A27B0" w:rsidRPr="006A27B0">
        <w:rPr>
          <w:szCs w:val="24"/>
        </w:rPr>
        <w:t>6</w:t>
      </w:r>
      <w:r w:rsidRPr="001D1674">
        <w:rPr>
          <w:szCs w:val="24"/>
        </w:rPr>
        <w:t xml:space="preserve">—17 лет) относится к периоду ранней юности. К концу этого периода юноши и девушки обычно достигают физической зрелости. Происходит дальнейшее развитие их интеллектуальной сферы. Растёт сознательное отношение к учению и труду, познавательные интересы приобретают более устойчивый и действенный характер. Мыслительная деятельность, процессы анализа и синтеза, теоретического обобщения и абстрагирования достигают такого уровня развития, который стимулирует самостоятельную творческую деятельность старшеклассников, побуждает их к поиску причинно-следственных связей между явлениями, развивает критическое мышление, умение доказывать, аргументировать свою точку зрения. В отличие от школьников младше- 8 го и среднего возраста старшеклассников интересует не только занимательность предмета, его </w:t>
      </w:r>
      <w:proofErr w:type="spellStart"/>
      <w:r w:rsidRPr="001D1674">
        <w:rPr>
          <w:szCs w:val="24"/>
        </w:rPr>
        <w:t>фактологическая</w:t>
      </w:r>
      <w:proofErr w:type="spellEnd"/>
      <w:r w:rsidRPr="001D1674">
        <w:rPr>
          <w:szCs w:val="24"/>
        </w:rPr>
        <w:t xml:space="preserve"> и описательная стороны, но и то, что неоднозначно, что не изучено, что требует самостоятельного обдумывания. Ещё одной особенностью интеллектуального развития в юношестве является выраженная тяга к обобщениям, поиску общих закономерностей и принципов, стоящих за частными фактами. Третьей характерной чертой является распространённая юношеская склонность преувеличивать свои интеллектуальные способности и уровень своих знаний и самостоятельности. В эмоционально-личностном плане юношеский возраст уязвим, так как ему свойственны противоречивость уровня притязаний и самооценки, становление стабильного образа «Я». Юношеский возраст отличается богатством и разнообразием переживаемых чувств, в том числе связанных с отношениями между людьми, чувствами дружбы, любви. Именно в этот период происходит формирование жизненных планов и самоопределение, возникающее как результат обобщения и укрепления целей, которые ставят перед собой юноши и девушки. Однако на практике состав учащихся </w:t>
      </w:r>
      <w:r>
        <w:rPr>
          <w:szCs w:val="24"/>
        </w:rPr>
        <w:t>на старшей ступени полной сред</w:t>
      </w:r>
      <w:r w:rsidRPr="001D1674">
        <w:rPr>
          <w:szCs w:val="24"/>
        </w:rPr>
        <w:t xml:space="preserve">ней школы бывает часто неоднородным, особенно с позиций их самоопределения и планов на будущее. Некоторые старшеклассники уже ориентированы на определённую профессию, у других либо большой разброс интересов, либо вообще не имеется чётко выраженных интересов. Наличие ясных профессиональных перспектив, безусловно, может оказывать влияние на выбор учеником уровня овладения иностранным языком. При этом необходимо учитывать уже достигнутый десятиклассником уровень иноязычной подготовки, то есть опираться на принципы дифференциации и индивидуализации обучения. Таким образом, старшая </w:t>
      </w:r>
      <w:r w:rsidRPr="001D1674">
        <w:rPr>
          <w:szCs w:val="24"/>
        </w:rPr>
        <w:lastRenderedPageBreak/>
        <w:t xml:space="preserve">школа, с одной стороны, создаёт условия для завершения общего среднего образования и, с другой стороны, одновременно ориентирует на развитие профессиональных устремлений и продолжение образования в среднем или высшем профессиональном учебном заведении. Основные содержательные линии обусловлены составляющими коммуникативной компетенции как цели обучения. 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 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1D1674">
        <w:rPr>
          <w:szCs w:val="24"/>
        </w:rPr>
        <w:t>аудирования</w:t>
      </w:r>
      <w:proofErr w:type="spellEnd"/>
      <w:r w:rsidRPr="001D1674">
        <w:rPr>
          <w:szCs w:val="24"/>
        </w:rPr>
        <w:t xml:space="preserve">,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предметное содержание речи и обеспечивают взаимопонимание в 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  </w:t>
      </w:r>
    </w:p>
    <w:p w:rsidR="00553E50" w:rsidRPr="001D1674" w:rsidRDefault="00553E50" w:rsidP="00553E50">
      <w:pPr>
        <w:ind w:right="567"/>
        <w:rPr>
          <w:szCs w:val="24"/>
        </w:rPr>
      </w:pPr>
    </w:p>
    <w:p w:rsidR="00553E50" w:rsidRPr="001D1674" w:rsidRDefault="00553E50" w:rsidP="00553E50">
      <w:pPr>
        <w:ind w:right="567"/>
        <w:rPr>
          <w:szCs w:val="24"/>
        </w:rPr>
      </w:pPr>
    </w:p>
    <w:p w:rsidR="00553E50" w:rsidRPr="001D1674" w:rsidRDefault="00553E50" w:rsidP="00553E50">
      <w:pPr>
        <w:jc w:val="center"/>
        <w:rPr>
          <w:szCs w:val="24"/>
        </w:rPr>
      </w:pPr>
      <w:r w:rsidRPr="001D1674">
        <w:rPr>
          <w:szCs w:val="24"/>
        </w:rPr>
        <w:t>ОПИСАНИЕ МЕСТА КУРСА В УЧЕБНОМ ПЛАНЕ</w:t>
      </w:r>
    </w:p>
    <w:p w:rsidR="00553E50" w:rsidRPr="001D1674" w:rsidRDefault="005A053C" w:rsidP="00553E50">
      <w:pPr>
        <w:ind w:right="567"/>
        <w:rPr>
          <w:szCs w:val="24"/>
        </w:rPr>
      </w:pPr>
      <w:r w:rsidRPr="005A053C">
        <w:rPr>
          <w:szCs w:val="24"/>
        </w:rPr>
        <w:t>‌Общее число часов, рекомендованных для изучения</w:t>
      </w:r>
      <w:r w:rsidRPr="00B81B42">
        <w:rPr>
          <w:sz w:val="28"/>
          <w:szCs w:val="28"/>
        </w:rPr>
        <w:t xml:space="preserve"> </w:t>
      </w:r>
      <w:r w:rsidR="00553E50" w:rsidRPr="001D1674">
        <w:rPr>
          <w:szCs w:val="24"/>
        </w:rPr>
        <w:t xml:space="preserve">предмета «Иностранный язык» на этапе полного среднего образования </w:t>
      </w:r>
      <w:r>
        <w:rPr>
          <w:szCs w:val="24"/>
        </w:rPr>
        <w:t xml:space="preserve">составляет 204 часа (в 10-11 классах) </w:t>
      </w:r>
      <w:bookmarkStart w:id="0" w:name="_GoBack"/>
      <w:bookmarkEnd w:id="0"/>
      <w:r w:rsidR="00553E50" w:rsidRPr="001D1674">
        <w:rPr>
          <w:szCs w:val="24"/>
        </w:rPr>
        <w:t>из расчёта т</w:t>
      </w:r>
      <w:r w:rsidR="006A27B0">
        <w:rPr>
          <w:szCs w:val="24"/>
        </w:rPr>
        <w:t xml:space="preserve">рёх учебных часов в неделю в </w:t>
      </w:r>
      <w:r w:rsidR="00553E50" w:rsidRPr="001D1674">
        <w:rPr>
          <w:szCs w:val="24"/>
        </w:rPr>
        <w:t>1</w:t>
      </w:r>
      <w:r w:rsidR="00465883">
        <w:rPr>
          <w:szCs w:val="24"/>
        </w:rPr>
        <w:t>1 классах, соответственно по 102</w:t>
      </w:r>
      <w:r w:rsidR="00553E50" w:rsidRPr="001D1674">
        <w:rPr>
          <w:szCs w:val="24"/>
        </w:rPr>
        <w:t xml:space="preserve"> учебных часов в год. Стандарт среднего (полного) общего образования предусматривает самостоятельность в планировании и осуществлении учебной деятельности и организации учебного сотрудничества с педагогами и сверстниками и предполагает возможность построения индивидуальной образовательной траектории, а следовательно, и коррекцию учебного плана в соответствии с запросами обучающегося. Учебная нагрузка обучающегося может быть перераспределена таким образом, чтобы определённое количество часов из обязательного объёма учебного времени, отведённого на изучение иностранного языка, выделялось на разр</w:t>
      </w:r>
      <w:r w:rsidR="006A27B0">
        <w:rPr>
          <w:szCs w:val="24"/>
        </w:rPr>
        <w:t xml:space="preserve">аботку индивидуального проекта и </w:t>
      </w:r>
      <w:r w:rsidR="006A27B0" w:rsidRPr="006A27B0">
        <w:rPr>
          <w:szCs w:val="24"/>
        </w:rPr>
        <w:t xml:space="preserve">  </w:t>
      </w:r>
      <w:r w:rsidR="00553E50" w:rsidRPr="001D1674">
        <w:rPr>
          <w:szCs w:val="24"/>
        </w:rPr>
        <w:t xml:space="preserve">могут распределяться между аудиторными (классными) и самостоятельными занятиями по усмотрению учителя и обучающегося. </w:t>
      </w:r>
    </w:p>
    <w:p w:rsidR="00553E50" w:rsidRPr="001D1674" w:rsidRDefault="00553E50" w:rsidP="00553E50">
      <w:pPr>
        <w:tabs>
          <w:tab w:val="left" w:pos="0"/>
        </w:tabs>
        <w:autoSpaceDE w:val="0"/>
        <w:ind w:right="567"/>
        <w:rPr>
          <w:szCs w:val="24"/>
        </w:rPr>
      </w:pPr>
      <w:r w:rsidRPr="001D1674">
        <w:rPr>
          <w:szCs w:val="24"/>
        </w:rPr>
        <w:lastRenderedPageBreak/>
        <w:t>Таким образом, на каждый класс предполагается выделить ежегодно по 102  часов (из расчета 3 учебных часа в неделю, 34 недели в учебном году).</w:t>
      </w:r>
    </w:p>
    <w:p w:rsidR="00553E50" w:rsidRPr="001D1674" w:rsidRDefault="00553E50" w:rsidP="00553E50">
      <w:pPr>
        <w:ind w:left="340" w:right="567"/>
        <w:rPr>
          <w:szCs w:val="24"/>
        </w:rPr>
      </w:pPr>
      <w:r w:rsidRPr="001D1674">
        <w:rPr>
          <w:szCs w:val="24"/>
        </w:rPr>
        <w:t xml:space="preserve">Введение 34-х недельного учебного года закреплено следующими документами: </w:t>
      </w:r>
    </w:p>
    <w:p w:rsidR="00553E50" w:rsidRPr="001D1674" w:rsidRDefault="00553E50" w:rsidP="00553E50">
      <w:pPr>
        <w:numPr>
          <w:ilvl w:val="0"/>
          <w:numId w:val="9"/>
        </w:numPr>
        <w:suppressAutoHyphens/>
        <w:spacing w:after="0" w:line="276" w:lineRule="auto"/>
        <w:ind w:right="567"/>
        <w:rPr>
          <w:szCs w:val="24"/>
        </w:rPr>
      </w:pPr>
      <w:r w:rsidRPr="001D1674">
        <w:rPr>
          <w:szCs w:val="24"/>
        </w:rPr>
        <w:t>типовым положение об общеобразовательном учреждении (утверждено постановлением Правительства РФ от 19.03.2001г.№ 196) (с изменениями от 23.12.2002г).</w:t>
      </w:r>
    </w:p>
    <w:p w:rsidR="00553E50" w:rsidRPr="001D1674" w:rsidRDefault="00553E50" w:rsidP="00553E50">
      <w:pPr>
        <w:numPr>
          <w:ilvl w:val="0"/>
          <w:numId w:val="9"/>
        </w:numPr>
        <w:suppressAutoHyphens/>
        <w:spacing w:after="0" w:line="276" w:lineRule="auto"/>
        <w:ind w:right="567"/>
        <w:rPr>
          <w:szCs w:val="24"/>
        </w:rPr>
      </w:pPr>
      <w:r w:rsidRPr="001D1674">
        <w:rPr>
          <w:szCs w:val="24"/>
        </w:rPr>
        <w:t>приказом комитета по образованию администрации г. Мурманска от 10.12.2009г №1510;</w:t>
      </w:r>
    </w:p>
    <w:p w:rsidR="00553E50" w:rsidRPr="001D1674" w:rsidRDefault="00553E50" w:rsidP="00553E50">
      <w:pPr>
        <w:ind w:left="360" w:right="567"/>
        <w:rPr>
          <w:szCs w:val="24"/>
        </w:rPr>
      </w:pPr>
      <w:r w:rsidRPr="001D1674">
        <w:rPr>
          <w:szCs w:val="24"/>
        </w:rPr>
        <w:t>Реализация учебной программы обеспечивается учебным пособием «</w:t>
      </w:r>
      <w:r w:rsidRPr="001D1674">
        <w:rPr>
          <w:b/>
          <w:szCs w:val="24"/>
        </w:rPr>
        <w:t xml:space="preserve">Английский язык. «Английский в фокусе»: </w:t>
      </w:r>
      <w:r w:rsidRPr="001D1674">
        <w:rPr>
          <w:szCs w:val="24"/>
        </w:rPr>
        <w:t xml:space="preserve">учебник для общеобразовательных учреждений и школ, авторы: О.В.Афанасьева, Дж.Дули, И.В.Михеева, Р.П. В.Эванс - М.: </w:t>
      </w:r>
      <w:r w:rsidRPr="001D1674">
        <w:rPr>
          <w:szCs w:val="24"/>
          <w:lang w:val="en-US"/>
        </w:rPr>
        <w:t>Express</w:t>
      </w:r>
      <w:r w:rsidRPr="001D1674">
        <w:rPr>
          <w:szCs w:val="24"/>
        </w:rPr>
        <w:t xml:space="preserve"> </w:t>
      </w:r>
      <w:r w:rsidRPr="001D1674">
        <w:rPr>
          <w:szCs w:val="24"/>
          <w:lang w:val="en-US"/>
        </w:rPr>
        <w:t>Publishing</w:t>
      </w:r>
      <w:r w:rsidRPr="001D1674">
        <w:rPr>
          <w:szCs w:val="24"/>
        </w:rPr>
        <w:t xml:space="preserve">: Просвещение, 2017, включенным в Федеральный Перечень учебников, рекомендованных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w:t>
      </w:r>
    </w:p>
    <w:p w:rsidR="00553E50" w:rsidRPr="001D1674" w:rsidRDefault="00553E50" w:rsidP="00553E50">
      <w:pPr>
        <w:ind w:right="567"/>
        <w:rPr>
          <w:szCs w:val="24"/>
        </w:rPr>
      </w:pPr>
    </w:p>
    <w:p w:rsidR="00553E50" w:rsidRPr="001D1674" w:rsidRDefault="00553E50" w:rsidP="00553E50">
      <w:pPr>
        <w:rPr>
          <w:szCs w:val="24"/>
        </w:rPr>
      </w:pPr>
    </w:p>
    <w:p w:rsidR="00553E50" w:rsidRDefault="00553E50">
      <w:pPr>
        <w:spacing w:after="185" w:line="240" w:lineRule="auto"/>
        <w:ind w:left="425" w:firstLine="0"/>
        <w:jc w:val="left"/>
      </w:pPr>
    </w:p>
    <w:p w:rsidR="00D14864" w:rsidRDefault="007C531D">
      <w:pPr>
        <w:spacing w:after="177" w:line="246" w:lineRule="auto"/>
        <w:ind w:left="10" w:right="-15"/>
        <w:jc w:val="center"/>
      </w:pPr>
      <w:r>
        <w:rPr>
          <w:b/>
        </w:rPr>
        <w:t>Учебно-методический комплект</w:t>
      </w:r>
    </w:p>
    <w:p w:rsidR="00FF37FF" w:rsidRPr="0099548E" w:rsidRDefault="00FF37FF" w:rsidP="00FF37FF">
      <w:pPr>
        <w:rPr>
          <w:szCs w:val="24"/>
        </w:rPr>
      </w:pPr>
      <w:r w:rsidRPr="0099548E">
        <w:rPr>
          <w:szCs w:val="24"/>
        </w:rPr>
        <w:t>1. Федеральный государственный образовательный стандарт среднего (полного) общего образования (</w:t>
      </w:r>
      <w:hyperlink r:id="rId9" w:history="1">
        <w:r w:rsidRPr="0099548E">
          <w:rPr>
            <w:rStyle w:val="a5"/>
            <w:szCs w:val="24"/>
          </w:rPr>
          <w:t>www.standart.edu.ru</w:t>
        </w:r>
      </w:hyperlink>
      <w:r w:rsidRPr="0099548E">
        <w:rPr>
          <w:szCs w:val="24"/>
        </w:rPr>
        <w:t xml:space="preserve">). </w:t>
      </w:r>
    </w:p>
    <w:p w:rsidR="00FF37FF" w:rsidRPr="0099548E" w:rsidRDefault="00FF37FF" w:rsidP="00FF37FF">
      <w:pPr>
        <w:pStyle w:val="Default"/>
        <w:rPr>
          <w:color w:val="auto"/>
        </w:rPr>
      </w:pPr>
      <w:r w:rsidRPr="0099548E">
        <w:t xml:space="preserve">2. </w:t>
      </w:r>
      <w:r w:rsidRPr="0099548E">
        <w:rPr>
          <w:color w:val="auto"/>
        </w:rPr>
        <w:t xml:space="preserve">ПРИМЕРНАЯ ОСНОВНАЯ ОБРАЗОВАТЕЛЬНАЯ ПРОГРАММА СРЕДНЕГО ОБЩЕГО </w:t>
      </w:r>
      <w:proofErr w:type="gramStart"/>
      <w:r w:rsidRPr="0099548E">
        <w:rPr>
          <w:color w:val="auto"/>
        </w:rPr>
        <w:t>ОБРАЗОВАНИЯ  (</w:t>
      </w:r>
      <w:proofErr w:type="gramEnd"/>
      <w:r w:rsidRPr="0099548E">
        <w:rPr>
          <w:color w:val="auto"/>
        </w:rPr>
        <w:t xml:space="preserve"> </w:t>
      </w:r>
      <w:r w:rsidRPr="0099548E">
        <w:rPr>
          <w:bCs/>
          <w:color w:val="auto"/>
        </w:rPr>
        <w:t>одобрена</w:t>
      </w:r>
      <w:r w:rsidRPr="0099548E">
        <w:rPr>
          <w:b/>
          <w:bCs/>
          <w:color w:val="auto"/>
        </w:rPr>
        <w:t xml:space="preserve"> </w:t>
      </w:r>
      <w:r w:rsidRPr="0099548E">
        <w:rPr>
          <w:color w:val="auto"/>
        </w:rPr>
        <w:t xml:space="preserve">решением федерального учебно-методического объединения по общему образованию  - протокол от 28 июня 2016 г. № 2/16-з) </w:t>
      </w:r>
    </w:p>
    <w:p w:rsidR="00FF37FF" w:rsidRPr="0099548E" w:rsidRDefault="00FF37FF" w:rsidP="00FF37FF">
      <w:pPr>
        <w:rPr>
          <w:szCs w:val="24"/>
        </w:rPr>
      </w:pPr>
      <w:r w:rsidRPr="0099548E">
        <w:rPr>
          <w:szCs w:val="24"/>
        </w:rPr>
        <w:t>3. УМК «Английский в фокусе» для 10 класса / О. В. Афанасьева, Д. Дули, И. В. Михеева и др. — М.: Просв</w:t>
      </w:r>
      <w:r w:rsidR="00BB4235">
        <w:rPr>
          <w:szCs w:val="24"/>
        </w:rPr>
        <w:t xml:space="preserve">ещение: </w:t>
      </w:r>
      <w:proofErr w:type="spellStart"/>
      <w:r w:rsidR="00BB4235">
        <w:rPr>
          <w:szCs w:val="24"/>
        </w:rPr>
        <w:t>Express</w:t>
      </w:r>
      <w:proofErr w:type="spellEnd"/>
      <w:r w:rsidR="00BB4235">
        <w:rPr>
          <w:szCs w:val="24"/>
        </w:rPr>
        <w:t xml:space="preserve"> </w:t>
      </w:r>
      <w:proofErr w:type="spellStart"/>
      <w:r w:rsidR="00BB4235">
        <w:rPr>
          <w:szCs w:val="24"/>
        </w:rPr>
        <w:t>Publishing</w:t>
      </w:r>
      <w:proofErr w:type="spellEnd"/>
      <w:r w:rsidR="00BB4235">
        <w:rPr>
          <w:szCs w:val="24"/>
        </w:rPr>
        <w:t>, 2022</w:t>
      </w:r>
      <w:r w:rsidRPr="0099548E">
        <w:rPr>
          <w:szCs w:val="24"/>
        </w:rPr>
        <w:t xml:space="preserve">. </w:t>
      </w:r>
    </w:p>
    <w:p w:rsidR="00FF37FF" w:rsidRPr="0099548E" w:rsidRDefault="00FF37FF" w:rsidP="00FF37FF">
      <w:pPr>
        <w:rPr>
          <w:szCs w:val="24"/>
        </w:rPr>
      </w:pPr>
      <w:r w:rsidRPr="0099548E">
        <w:rPr>
          <w:szCs w:val="24"/>
        </w:rPr>
        <w:t>4. УМК «Английский в фокусе» для 11 класса / О. В. Афанасьева, Д. Дули, И. В. Михеева и др. — М.: Просв</w:t>
      </w:r>
      <w:r w:rsidR="00BB4235">
        <w:rPr>
          <w:szCs w:val="24"/>
        </w:rPr>
        <w:t xml:space="preserve">ещение: </w:t>
      </w:r>
      <w:proofErr w:type="spellStart"/>
      <w:r w:rsidR="00BB4235">
        <w:rPr>
          <w:szCs w:val="24"/>
        </w:rPr>
        <w:t>Express</w:t>
      </w:r>
      <w:proofErr w:type="spellEnd"/>
      <w:r w:rsidR="00BB4235">
        <w:rPr>
          <w:szCs w:val="24"/>
        </w:rPr>
        <w:t xml:space="preserve"> </w:t>
      </w:r>
      <w:proofErr w:type="spellStart"/>
      <w:r w:rsidR="00BB4235">
        <w:rPr>
          <w:szCs w:val="24"/>
        </w:rPr>
        <w:t>Publishing</w:t>
      </w:r>
      <w:proofErr w:type="spellEnd"/>
      <w:r w:rsidR="00BB4235">
        <w:rPr>
          <w:szCs w:val="24"/>
        </w:rPr>
        <w:t>, 2022</w:t>
      </w:r>
      <w:r w:rsidRPr="0099548E">
        <w:rPr>
          <w:szCs w:val="24"/>
        </w:rPr>
        <w:t>.</w:t>
      </w:r>
    </w:p>
    <w:p w:rsidR="00D14864" w:rsidRDefault="00D14864" w:rsidP="00FF37FF">
      <w:pPr>
        <w:pStyle w:val="a6"/>
      </w:pPr>
    </w:p>
    <w:sectPr w:rsidR="00D14864" w:rsidSect="007C2ACC">
      <w:pgSz w:w="11906" w:h="16838"/>
      <w:pgMar w:top="1185" w:right="845" w:bottom="126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7"/>
    <w:multiLevelType w:val="singleLevel"/>
    <w:tmpl w:val="0900BAE8"/>
    <w:lvl w:ilvl="0">
      <w:start w:val="51"/>
      <w:numFmt w:val="bullet"/>
      <w:lvlText w:val="–"/>
      <w:lvlJc w:val="left"/>
      <w:pPr>
        <w:ind w:left="720" w:hanging="360"/>
      </w:pPr>
      <w:rPr>
        <w:rFonts w:ascii="Times New Roman" w:hAnsi="Times New Roman" w:cs="Times New Roman" w:hint="default"/>
        <w:color w:val="auto"/>
      </w:rPr>
    </w:lvl>
  </w:abstractNum>
  <w:abstractNum w:abstractNumId="2">
    <w:nsid w:val="0000000E"/>
    <w:multiLevelType w:val="singleLevel"/>
    <w:tmpl w:val="0000000E"/>
    <w:name w:val="WW8Num22"/>
    <w:lvl w:ilvl="0">
      <w:start w:val="1"/>
      <w:numFmt w:val="bullet"/>
      <w:lvlText w:val=""/>
      <w:lvlJc w:val="left"/>
      <w:pPr>
        <w:tabs>
          <w:tab w:val="num" w:pos="720"/>
        </w:tabs>
        <w:ind w:left="720" w:hanging="360"/>
      </w:pPr>
      <w:rPr>
        <w:rFonts w:ascii="Symbol" w:hAnsi="Symbol" w:cs="Symbol"/>
      </w:rPr>
    </w:lvl>
  </w:abstractNum>
  <w:abstractNum w:abstractNumId="3">
    <w:nsid w:val="028C6F44"/>
    <w:multiLevelType w:val="hybridMultilevel"/>
    <w:tmpl w:val="DA6CE42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07B44550"/>
    <w:multiLevelType w:val="hybridMultilevel"/>
    <w:tmpl w:val="A7060EAE"/>
    <w:lvl w:ilvl="0" w:tplc="80300E0E">
      <w:start w:val="1"/>
      <w:numFmt w:val="bullet"/>
      <w:lvlText w:val="-"/>
      <w:lvlJc w:val="left"/>
      <w:pPr>
        <w:ind w:left="4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8EE433E">
      <w:start w:val="1"/>
      <w:numFmt w:val="bullet"/>
      <w:lvlText w:val="o"/>
      <w:lvlJc w:val="left"/>
      <w:pPr>
        <w:ind w:left="15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1E6A59A">
      <w:start w:val="1"/>
      <w:numFmt w:val="bullet"/>
      <w:lvlText w:val="▪"/>
      <w:lvlJc w:val="left"/>
      <w:pPr>
        <w:ind w:left="22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8656E2">
      <w:start w:val="1"/>
      <w:numFmt w:val="bullet"/>
      <w:lvlText w:val="•"/>
      <w:lvlJc w:val="left"/>
      <w:pPr>
        <w:ind w:left="29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DB0D220">
      <w:start w:val="1"/>
      <w:numFmt w:val="bullet"/>
      <w:lvlText w:val="o"/>
      <w:lvlJc w:val="left"/>
      <w:pPr>
        <w:ind w:left="36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CECC7E">
      <w:start w:val="1"/>
      <w:numFmt w:val="bullet"/>
      <w:lvlText w:val="▪"/>
      <w:lvlJc w:val="left"/>
      <w:pPr>
        <w:ind w:left="438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40066E0">
      <w:start w:val="1"/>
      <w:numFmt w:val="bullet"/>
      <w:lvlText w:val="•"/>
      <w:lvlJc w:val="left"/>
      <w:pPr>
        <w:ind w:left="51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3B09594">
      <w:start w:val="1"/>
      <w:numFmt w:val="bullet"/>
      <w:lvlText w:val="o"/>
      <w:lvlJc w:val="left"/>
      <w:pPr>
        <w:ind w:left="58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7F8B5FA">
      <w:start w:val="1"/>
      <w:numFmt w:val="bullet"/>
      <w:lvlText w:val="▪"/>
      <w:lvlJc w:val="left"/>
      <w:pPr>
        <w:ind w:left="65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3EE4609E"/>
    <w:multiLevelType w:val="hybridMultilevel"/>
    <w:tmpl w:val="A01AB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9C60EB"/>
    <w:multiLevelType w:val="hybridMultilevel"/>
    <w:tmpl w:val="98709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56FA4"/>
    <w:multiLevelType w:val="hybridMultilevel"/>
    <w:tmpl w:val="61B848F2"/>
    <w:lvl w:ilvl="0" w:tplc="FA040AD6">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C9096C"/>
    <w:multiLevelType w:val="hybridMultilevel"/>
    <w:tmpl w:val="3280A136"/>
    <w:lvl w:ilvl="0" w:tplc="386E3FB0">
      <w:start w:val="1"/>
      <w:numFmt w:val="bullet"/>
      <w:lvlText w:val="•"/>
      <w:lvlJc w:val="left"/>
      <w:pPr>
        <w:ind w:left="42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8C8C3878">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B5B6848A">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383009CE">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81A655D4">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357430A2">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1E16AD0E">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63CAC1FC">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865AC06E">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9">
    <w:nsid w:val="664F314F"/>
    <w:multiLevelType w:val="hybridMultilevel"/>
    <w:tmpl w:val="D386595A"/>
    <w:lvl w:ilvl="0" w:tplc="48E4C2BC">
      <w:start w:val="1"/>
      <w:numFmt w:val="decimal"/>
      <w:lvlText w:val="%1."/>
      <w:lvlJc w:val="left"/>
      <w:pPr>
        <w:ind w:left="5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4CCA3A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D0420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200F2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0FC5C7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B6EBF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87ED4E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6F84E8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16A75A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725B6DCA"/>
    <w:multiLevelType w:val="multilevel"/>
    <w:tmpl w:val="3148E8AA"/>
    <w:lvl w:ilvl="0">
      <w:start w:val="1"/>
      <w:numFmt w:val="decimal"/>
      <w:lvlText w:val="%1."/>
      <w:lvlJc w:val="left"/>
      <w:pPr>
        <w:ind w:left="360" w:hanging="360"/>
      </w:pPr>
      <w:rPr>
        <w:rFonts w:hint="default"/>
      </w:rPr>
    </w:lvl>
    <w:lvl w:ilvl="1">
      <w:start w:val="1"/>
      <w:numFmt w:val="decimal"/>
      <w:isLgl/>
      <w:lvlText w:val="%1.%2."/>
      <w:lvlJc w:val="left"/>
      <w:pPr>
        <w:ind w:left="227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8"/>
  </w:num>
  <w:num w:numId="3">
    <w:abstractNumId w:val="9"/>
  </w:num>
  <w:num w:numId="4">
    <w:abstractNumId w:val="0"/>
  </w:num>
  <w:num w:numId="5">
    <w:abstractNumId w:val="1"/>
  </w:num>
  <w:num w:numId="6">
    <w:abstractNumId w:val="3"/>
  </w:num>
  <w:num w:numId="7">
    <w:abstractNumId w:val="6"/>
  </w:num>
  <w:num w:numId="8">
    <w:abstractNumId w:val="5"/>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D14864"/>
    <w:rsid w:val="00056C1B"/>
    <w:rsid w:val="0018001C"/>
    <w:rsid w:val="00190A04"/>
    <w:rsid w:val="0046083B"/>
    <w:rsid w:val="00465883"/>
    <w:rsid w:val="004F126E"/>
    <w:rsid w:val="00553E50"/>
    <w:rsid w:val="005A053C"/>
    <w:rsid w:val="00601471"/>
    <w:rsid w:val="006A27B0"/>
    <w:rsid w:val="006E2510"/>
    <w:rsid w:val="00737564"/>
    <w:rsid w:val="007C2ACC"/>
    <w:rsid w:val="007C531D"/>
    <w:rsid w:val="007C7D38"/>
    <w:rsid w:val="00BB1F2F"/>
    <w:rsid w:val="00BB4235"/>
    <w:rsid w:val="00D14864"/>
    <w:rsid w:val="00E21A1B"/>
    <w:rsid w:val="00F73769"/>
    <w:rsid w:val="00FF3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C041B-9A6C-46A5-8128-E3FFE0CCC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A1B"/>
    <w:pPr>
      <w:spacing w:after="180" w:line="351" w:lineRule="auto"/>
      <w:ind w:left="-5"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8001C"/>
    <w:pPr>
      <w:ind w:left="720"/>
      <w:contextualSpacing/>
    </w:pPr>
  </w:style>
  <w:style w:type="character" w:customStyle="1" w:styleId="a4">
    <w:name w:val="Абзац списка Знак"/>
    <w:link w:val="a3"/>
    <w:uiPriority w:val="34"/>
    <w:locked/>
    <w:rsid w:val="0018001C"/>
    <w:rPr>
      <w:rFonts w:ascii="Times New Roman" w:eastAsia="Times New Roman" w:hAnsi="Times New Roman" w:cs="Times New Roman"/>
      <w:color w:val="000000"/>
      <w:sz w:val="24"/>
    </w:rPr>
  </w:style>
  <w:style w:type="character" w:styleId="a5">
    <w:name w:val="Hyperlink"/>
    <w:uiPriority w:val="99"/>
    <w:rsid w:val="0018001C"/>
    <w:rPr>
      <w:rFonts w:ascii="Tahoma" w:hAnsi="Tahoma" w:cs="Tahoma" w:hint="default"/>
      <w:strike w:val="0"/>
      <w:dstrike w:val="0"/>
      <w:color w:val="424242"/>
      <w:sz w:val="17"/>
      <w:szCs w:val="17"/>
      <w:u w:val="single"/>
      <w:effect w:val="none"/>
      <w:bdr w:val="none" w:sz="0" w:space="0" w:color="auto" w:frame="1"/>
    </w:rPr>
  </w:style>
  <w:style w:type="paragraph" w:styleId="a6">
    <w:name w:val="No Spacing"/>
    <w:link w:val="a7"/>
    <w:uiPriority w:val="99"/>
    <w:qFormat/>
    <w:rsid w:val="0018001C"/>
    <w:pPr>
      <w:widowControl w:val="0"/>
      <w:autoSpaceDE w:val="0"/>
      <w:autoSpaceDN w:val="0"/>
      <w:adjustRightInd w:val="0"/>
      <w:spacing w:after="0" w:line="240" w:lineRule="auto"/>
    </w:pPr>
    <w:rPr>
      <w:rFonts w:ascii="Segoe UI" w:eastAsia="Cambria" w:hAnsi="Segoe UI" w:cs="Segoe UI"/>
      <w:sz w:val="24"/>
      <w:szCs w:val="24"/>
    </w:rPr>
  </w:style>
  <w:style w:type="character" w:customStyle="1" w:styleId="a7">
    <w:name w:val="Без интервала Знак"/>
    <w:link w:val="a6"/>
    <w:uiPriority w:val="99"/>
    <w:locked/>
    <w:rsid w:val="0018001C"/>
    <w:rPr>
      <w:rFonts w:ascii="Segoe UI" w:eastAsia="Cambria" w:hAnsi="Segoe UI" w:cs="Segoe UI"/>
      <w:sz w:val="24"/>
      <w:szCs w:val="24"/>
    </w:rPr>
  </w:style>
  <w:style w:type="paragraph" w:customStyle="1" w:styleId="Default">
    <w:name w:val="Default"/>
    <w:rsid w:val="00FF37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iro51.ru/novosti/1242" TargetMode="External"/><Relationship Id="rId3" Type="http://schemas.openxmlformats.org/officeDocument/2006/relationships/styles" Target="styles.xml"/><Relationship Id="rId7" Type="http://schemas.openxmlformats.org/officeDocument/2006/relationships/hyperlink" Target="http://fgosreestr.ru/rees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gosreestr.ru/reest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A7500-82BE-44D9-9F77-A3EE444C3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2220</Words>
  <Characters>12655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Н. Малышкина</dc:creator>
  <cp:keywords/>
  <cp:lastModifiedBy>Елена Сычнева</cp:lastModifiedBy>
  <cp:revision>12</cp:revision>
  <dcterms:created xsi:type="dcterms:W3CDTF">2018-05-21T14:35:00Z</dcterms:created>
  <dcterms:modified xsi:type="dcterms:W3CDTF">2023-09-28T09:01:00Z</dcterms:modified>
</cp:coreProperties>
</file>